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BBCC认证U1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6"/>
          <w:szCs w:val="36"/>
        </w:rPr>
        <w:t>组（图形化编程）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卷一样题</w:t>
      </w:r>
    </w:p>
    <w:p>
      <w:pPr>
        <w:pStyle w:val="8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满分：100分</w:t>
      </w:r>
    </w:p>
    <w:p>
      <w:pPr>
        <w:pStyle w:val="8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题（3分/道，共10道）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已知下图为某角色的脚本，运行程序，敲击5次回车之后，则该角色的X坐标为（）。</w:t>
      </w:r>
    </w:p>
    <w:p>
      <w:pPr>
        <w:pStyle w:val="8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4467225" cy="3446145"/>
            <wp:effectExtent l="0" t="0" r="9525" b="1905"/>
            <wp:docPr id="1" name="Drawing 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A.50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B.-150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C.-50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D.5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答案：B</w:t>
      </w: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多选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题（4分/道，共5道）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下面是“星星”的脚本，运行脚本，对于舞台效果说法正确的是（）。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5215890" cy="2729865"/>
            <wp:effectExtent l="0" t="0" r="3810" b="13335"/>
            <wp:docPr id="2" name="Drawing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6017" cy="273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A.角色一边旋转一边抖动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B.角色一共旋转了600度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C.角色先抖动，再旋转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D.角色先抖动20秒，再变大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答案：BC</w:t>
      </w: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填空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题（5分/道，共10道）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以下程序运行结束后，对话框输出的内容为_____。</w:t>
      </w:r>
    </w:p>
    <w:p>
      <w:pPr>
        <w:pStyle w:val="8"/>
        <w:spacing w:line="415" w:lineRule="auto"/>
        <w:ind w:left="240"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4279900" cy="2399030"/>
            <wp:effectExtent l="0" t="0" r="6350" b="1270"/>
            <wp:docPr id="3" name="Drawing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0027" cy="239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答案：12</w:t>
      </w:r>
    </w:p>
    <w:p>
      <w:pPr>
        <w:pStyle w:val="14"/>
        <w:jc w:val="both"/>
        <w:rPr>
          <w:rFonts w:hint="eastAsia" w:ascii="仿宋" w:hAnsi="仿宋" w:eastAsia="仿宋" w:cs="仿宋"/>
          <w:b/>
          <w:sz w:val="40"/>
          <w:szCs w:val="40"/>
        </w:rPr>
      </w:pPr>
    </w:p>
    <w:p>
      <w:pPr>
        <w:pStyle w:val="14"/>
        <w:jc w:val="center"/>
        <w:rPr>
          <w:rFonts w:hint="default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</w:rPr>
        <w:t>BBCC认证U1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40"/>
          <w:szCs w:val="40"/>
        </w:rPr>
        <w:t>组（图形化编程）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卷二样题</w:t>
      </w:r>
    </w:p>
    <w:p>
      <w:pPr>
        <w:pStyle w:val="8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满分：200分</w:t>
      </w:r>
    </w:p>
    <w:p>
      <w:pPr>
        <w:pStyle w:val="14"/>
        <w:spacing w:line="415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程序题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100分/道，共2道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8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小火熊准备了一道数学题，想来考考大家，请按要求完成小火熊出题程序设计。</w:t>
      </w:r>
    </w:p>
    <w:p>
      <w:pPr>
        <w:pStyle w:val="8"/>
        <w:ind w:firstLine="500" w:firstLineChars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1.程序运行，“对错提示”按钮为“等待”造型，小火熊询问“9*3+6=？”，并等待玩家输入答案；</w:t>
      </w:r>
    </w:p>
    <w:p>
      <w:pPr>
        <w:pStyle w:val="8"/>
        <w:ind w:firstLine="500" w:firstLineChars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2.若玩家输入答案错误，则“对错提示”按钮切换为“错”造型，并能观察到按钮先增大再恢复到原来大小的提示效果；</w:t>
      </w:r>
    </w:p>
    <w:p>
      <w:pPr>
        <w:pStyle w:val="8"/>
        <w:ind w:firstLine="500" w:firstLineChars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3.按钮提示错误后，小火熊会继续询问“9*3+6=？”，同时“对错提示”按钮切换为“等待”造型；</w:t>
      </w:r>
    </w:p>
    <w:p>
      <w:pPr>
        <w:pStyle w:val="8"/>
        <w:ind w:firstLine="500" w:firstLineChars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4.若玩家输入答案正确，则“对错提示”按钮切换为“对”造型，并能观察到按钮先增大再恢复恢复到原来大小的提示效果；</w:t>
      </w:r>
    </w:p>
    <w:p>
      <w:pPr>
        <w:pStyle w:val="8"/>
        <w:ind w:firstLine="500" w:firstLineChars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5.“对错提示”按钮切换为“对”造型的同时，小火熊对话“恭喜你，回答正确！”1秒，停止询问。</w:t>
      </w:r>
    </w:p>
    <w:p>
      <w:pPr>
        <w:pStyle w:val="8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4125595" cy="3485515"/>
            <wp:effectExtent l="0" t="0" r="8255" b="635"/>
            <wp:docPr id="4" name="Drawing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预置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文件及参考答案下载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pStyle w:val="8"/>
        <w:spacing w:line="415" w:lineRule="auto"/>
        <w:jc w:val="both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链接：</w:t>
      </w:r>
      <w:r>
        <w:rPr>
          <w:rFonts w:hint="eastAsia" w:ascii="仿宋" w:hAnsi="仿宋" w:eastAsia="仿宋" w:cs="仿宋"/>
          <w:color w:val="auto"/>
          <w:sz w:val="24"/>
          <w:szCs w:val="21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1"/>
          <w:u w:val="none"/>
        </w:rPr>
        <w:instrText xml:space="preserve"> HYPERLINK "https://pan.baidu.com/s/1EB0npmgnnutOxbw1J8ywhg" </w:instrText>
      </w:r>
      <w:r>
        <w:rPr>
          <w:rFonts w:hint="eastAsia" w:ascii="仿宋" w:hAnsi="仿宋" w:eastAsia="仿宋" w:cs="仿宋"/>
          <w:color w:val="auto"/>
          <w:sz w:val="24"/>
          <w:szCs w:val="21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sz w:val="24"/>
          <w:szCs w:val="21"/>
        </w:rPr>
        <w:t>https://pan.baidu.com/s/1EB0npmgnnutOxbw1J8ywhg</w:t>
      </w:r>
      <w:r>
        <w:rPr>
          <w:rFonts w:hint="eastAsia" w:ascii="仿宋" w:hAnsi="仿宋" w:eastAsia="仿宋" w:cs="仿宋"/>
          <w:color w:val="auto"/>
          <w:sz w:val="24"/>
          <w:szCs w:val="21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szCs w:val="21"/>
        </w:rPr>
        <w:t xml:space="preserve"> </w:t>
      </w:r>
    </w:p>
    <w:p>
      <w:pPr>
        <w:pStyle w:val="8"/>
        <w:spacing w:line="415" w:lineRule="auto"/>
        <w:jc w:val="both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 xml:space="preserve">提取码：BBCC </w:t>
      </w:r>
      <w:bookmarkStart w:id="0" w:name="_GoBack"/>
      <w:bookmarkEnd w:id="0"/>
    </w:p>
    <w:p>
      <w:pPr>
        <w:pStyle w:val="14"/>
        <w:jc w:val="center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</w:rPr>
        <w:t>BBCC认证U1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0"/>
          <w:szCs w:val="40"/>
        </w:rPr>
        <w:t>组（图形化编程）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卷一样题</w:t>
      </w:r>
    </w:p>
    <w:p>
      <w:pPr>
        <w:pStyle w:val="8"/>
        <w:jc w:val="center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满分：100分</w:t>
      </w:r>
    </w:p>
    <w:p>
      <w:pPr>
        <w:pStyle w:val="8"/>
        <w:jc w:val="center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题（3分/道，共10道）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运行下图脚本后，新建对话框输出的内容是（）。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4203065" cy="2884170"/>
            <wp:effectExtent l="0" t="0" r="6985" b="11430"/>
            <wp:docPr id="5" name="Drawing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3446" cy="28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A.15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B.30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C.14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D.29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答案：B</w:t>
      </w: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多选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题（4分/道，共5道）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运行下图程序，“？”拼接（），可以使角色不断切换到下一个造型。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3777615" cy="3284220"/>
            <wp:effectExtent l="0" t="0" r="13335" b="11430"/>
            <wp:docPr id="6" name="Drawing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 descr="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7996" cy="328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390775" cy="612140"/>
            <wp:effectExtent l="0" t="0" r="9525" b="16510"/>
            <wp:docPr id="7" name="Drawing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6" descr="图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102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228850" cy="629285"/>
            <wp:effectExtent l="0" t="0" r="0" b="18415"/>
            <wp:docPr id="8" name="Drawing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7" descr="图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9358" cy="62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212340" cy="603885"/>
            <wp:effectExtent l="0" t="0" r="16510" b="5715"/>
            <wp:docPr id="9" name="Drawing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8" descr="图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6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245995" cy="527050"/>
            <wp:effectExtent l="0" t="0" r="1905" b="6350"/>
            <wp:docPr id="10" name="Drawing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9" descr="图片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52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答案：ABCD</w:t>
      </w: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填空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题（5分/道，共10道）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运行下列脚本，新建对话框输出的内容是_______________。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C0392B"/>
          <w:sz w:val="28"/>
          <w:szCs w:val="28"/>
        </w:rPr>
        <w:t>注：请勿填写空格，请勿换行</w:t>
      </w:r>
    </w:p>
    <w:p>
      <w:pPr>
        <w:pStyle w:val="8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5215890" cy="1565910"/>
            <wp:effectExtent l="0" t="0" r="3810" b="15240"/>
            <wp:docPr id="11" name="Drawing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0" descr="图片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6017" cy="156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答案：项羽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4"/>
        <w:jc w:val="center"/>
        <w:rPr>
          <w:rFonts w:hint="eastAsia" w:ascii="仿宋" w:hAnsi="仿宋" w:eastAsia="仿宋" w:cs="仿宋"/>
          <w:b/>
          <w:sz w:val="40"/>
          <w:szCs w:val="40"/>
        </w:rPr>
      </w:pPr>
    </w:p>
    <w:p>
      <w:pPr>
        <w:pStyle w:val="14"/>
        <w:jc w:val="center"/>
        <w:rPr>
          <w:rFonts w:hint="default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</w:rPr>
        <w:t>BBCC认证U1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0"/>
          <w:szCs w:val="40"/>
        </w:rPr>
        <w:t>组（图形化编程）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卷二样题</w:t>
      </w:r>
    </w:p>
    <w:p>
      <w:pPr>
        <w:pStyle w:val="8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满分：200分</w:t>
      </w:r>
    </w:p>
    <w:p>
      <w:pPr>
        <w:pStyle w:val="14"/>
        <w:spacing w:line="415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spacing w:line="415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程序题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100分/道，共2道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深圳市每年的5-10月会执行夏季电费标准，电量分为三档，按照阶梯进行计价，具体如下：    </w:t>
      </w:r>
    </w:p>
    <w:tbl>
      <w:tblPr>
        <w:tblStyle w:val="4"/>
        <w:tblW w:w="825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27"/>
        <w:gridCol w:w="412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127" w:type="dxa"/>
            <w:shd w:val="clear" w:color="auto" w:fill="FEFCD9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用电量</w:t>
            </w:r>
          </w:p>
        </w:tc>
        <w:tc>
          <w:tcPr>
            <w:tcW w:w="4127" w:type="dxa"/>
            <w:shd w:val="clear" w:color="auto" w:fill="FEFCD9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电价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41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第一档电量（ 0～260度）</w:t>
            </w:r>
          </w:p>
        </w:tc>
        <w:tc>
          <w:tcPr>
            <w:tcW w:w="41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0.68元/度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1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第二档电量 （261～600度）</w:t>
            </w:r>
          </w:p>
        </w:tc>
        <w:tc>
          <w:tcPr>
            <w:tcW w:w="41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0.73元/度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1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第三档电量 （601度及以上）</w:t>
            </w:r>
          </w:p>
        </w:tc>
        <w:tc>
          <w:tcPr>
            <w:tcW w:w="41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0.98元/度</w:t>
            </w:r>
          </w:p>
        </w:tc>
      </w:tr>
    </w:tbl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程序实现功能如下：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1.输入用电量，可以计算出对应的电费；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2.输入的用电量要为整数，若为负数，例如-130，程序输出提示：输入错误，请重新输入；</w:t>
      </w:r>
    </w:p>
    <w:p>
      <w:pPr>
        <w:pStyle w:val="13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输入输出样例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tbl>
      <w:tblPr>
        <w:tblStyle w:val="4"/>
        <w:tblW w:w="816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0"/>
        <w:gridCol w:w="1380"/>
        <w:gridCol w:w="1380"/>
        <w:gridCol w:w="1380"/>
        <w:gridCol w:w="263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输入</w:t>
            </w: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100</w:t>
            </w: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300</w:t>
            </w: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700</w:t>
            </w:r>
          </w:p>
        </w:tc>
        <w:tc>
          <w:tcPr>
            <w:tcW w:w="263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-100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输出</w:t>
            </w: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68</w:t>
            </w: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206</w:t>
            </w: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523</w:t>
            </w:r>
          </w:p>
        </w:tc>
        <w:tc>
          <w:tcPr>
            <w:tcW w:w="263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输入错误，请重新输入</w:t>
            </w:r>
          </w:p>
        </w:tc>
      </w:tr>
    </w:tbl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预置文件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24"/>
        </w:rPr>
        <w:t>参考答案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下载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链接：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"https://pan.baidu.com/s/1u-KNUNCFgW_3mkfXZZM44A"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4"/>
          <w:szCs w:val="24"/>
          <w:lang w:val="en-US" w:eastAsia="zh-CN"/>
        </w:rPr>
        <w:t>https://pan.baidu.com/s/1u-KNUNCFgW_3mkfXZZM44A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提取码：BBCC </w:t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textWrapping"/>
      </w:r>
    </w:p>
    <w:p>
      <w:pPr>
        <w:pStyle w:val="8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rPr>
          <w:rFonts w:hint="eastAsia" w:ascii="仿宋" w:hAnsi="仿宋" w:eastAsia="仿宋" w:cs="仿宋"/>
          <w:sz w:val="24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3F92"/>
    <w:rsid w:val="123D1256"/>
    <w:rsid w:val="125B37E2"/>
    <w:rsid w:val="131523EE"/>
    <w:rsid w:val="1A1F2E6F"/>
    <w:rsid w:val="1FB81333"/>
    <w:rsid w:val="23467FD6"/>
    <w:rsid w:val="2C7579A3"/>
    <w:rsid w:val="2CDB3ECB"/>
    <w:rsid w:val="2D604EE3"/>
    <w:rsid w:val="36EF6CCB"/>
    <w:rsid w:val="389763DC"/>
    <w:rsid w:val="3A5B6F9C"/>
    <w:rsid w:val="425F741A"/>
    <w:rsid w:val="43FB0367"/>
    <w:rsid w:val="470D3459"/>
    <w:rsid w:val="4F231DDB"/>
    <w:rsid w:val="542842E9"/>
    <w:rsid w:val="556379B5"/>
    <w:rsid w:val="5BBF4551"/>
    <w:rsid w:val="5F3E43CC"/>
    <w:rsid w:val="6D61415D"/>
    <w:rsid w:val="6EC4609A"/>
    <w:rsid w:val="6F8D56D9"/>
    <w:rsid w:val="6F9A04FD"/>
    <w:rsid w:val="74FA69B4"/>
    <w:rsid w:val="779A7142"/>
    <w:rsid w:val="78310C8F"/>
    <w:rsid w:val="7AA474C3"/>
    <w:rsid w:val="7B980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  <w:style w:type="paragraph" w:customStyle="1" w:styleId="9">
    <w:name w:val="石墨文档标题"/>
    <w:next w:val="8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</w:rPr>
  </w:style>
  <w:style w:type="paragraph" w:customStyle="1" w:styleId="10">
    <w:name w:val="石墨文档副标题"/>
    <w:qFormat/>
    <w:uiPriority w:val="0"/>
    <w:pPr>
      <w:spacing w:before="260" w:after="260"/>
    </w:pPr>
    <w:rPr>
      <w:rFonts w:ascii="微软雅黑" w:hAnsi="微软雅黑" w:eastAsia="微软雅黑" w:cs="微软雅黑"/>
      <w:color w:val="888888"/>
      <w:sz w:val="36"/>
      <w:szCs w:val="36"/>
    </w:rPr>
  </w:style>
  <w:style w:type="paragraph" w:customStyle="1" w:styleId="11">
    <w:name w:val="石墨文档标题 1"/>
    <w:next w:val="8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12">
    <w:name w:val="石墨文档标题 2"/>
    <w:next w:val="8"/>
    <w:unhideWhenUsed/>
    <w:qFormat/>
    <w:uiPriority w:val="9"/>
    <w:pPr>
      <w:spacing w:before="260" w:after="260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paragraph" w:customStyle="1" w:styleId="13">
    <w:name w:val="石墨文档标题 3"/>
    <w:next w:val="8"/>
    <w:unhideWhenUsed/>
    <w:qFormat/>
    <w:uiPriority w:val="9"/>
    <w:pPr>
      <w:spacing w:before="260" w:after="260"/>
      <w:outlineLvl w:val="2"/>
    </w:pPr>
    <w:rPr>
      <w:rFonts w:ascii="微软雅黑" w:hAnsi="微软雅黑" w:eastAsia="微软雅黑" w:cs="微软雅黑"/>
      <w:b/>
      <w:bCs/>
      <w:sz w:val="26"/>
      <w:szCs w:val="26"/>
    </w:rPr>
  </w:style>
  <w:style w:type="paragraph" w:customStyle="1" w:styleId="14">
    <w:name w:val="石墨文档标题 4"/>
    <w:next w:val="8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24"/>
      <w:szCs w:val="24"/>
    </w:rPr>
  </w:style>
  <w:style w:type="paragraph" w:customStyle="1" w:styleId="15">
    <w:name w:val="石墨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GI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2021-05-31T12:56:00Z</dcterms:created>
  <dc:creator> </dc:creator>
  <cp:lastModifiedBy>szccf</cp:lastModifiedBy>
  <dcterms:modified xsi:type="dcterms:W3CDTF">2021-06-02T10:09:22Z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3DC1727F0C97411B9AAA26086BDFB9A9</vt:lpwstr>
  </property>
</Properties>
</file>